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7DFAC">
      <w:pPr>
        <w:pStyle w:val="2"/>
        <w:bidi w:val="0"/>
        <w:rPr>
          <w:lang w:eastAsia="ru-RU"/>
        </w:rPr>
      </w:pPr>
      <w:r>
        <w:t>Политика ЗАО «Сигмаполюс» в отношении обработки персональных данных</w:t>
      </w:r>
    </w:p>
    <w:p w14:paraId="1CA4346E">
      <w:pPr>
        <w:numPr>
          <w:ilvl w:val="0"/>
          <w:numId w:val="1"/>
        </w:numPr>
        <w:spacing w:after="0" w:line="435" w:lineRule="atLeast"/>
        <w:ind w:left="0"/>
        <w:jc w:val="both"/>
        <w:rPr>
          <w:rFonts w:ascii="Times New Roman" w:hAnsi="Times New Roman" w:eastAsia="Times New Roman" w:cs="Times New Roman"/>
          <w:b/>
          <w:bCs/>
          <w:color w:val="323232"/>
          <w:sz w:val="27"/>
          <w:szCs w:val="27"/>
          <w:lang w:eastAsia="ru-RU"/>
        </w:rPr>
      </w:pPr>
      <w:bookmarkStart w:id="0" w:name="_GoBack"/>
      <w:bookmarkEnd w:id="0"/>
      <w:r>
        <w:rPr>
          <w:rFonts w:ascii="Times New Roman" w:hAnsi="Times New Roman" w:eastAsia="Times New Roman" w:cs="Times New Roman"/>
          <w:b/>
          <w:bCs/>
          <w:color w:val="323232"/>
          <w:sz w:val="27"/>
          <w:szCs w:val="27"/>
          <w:lang w:eastAsia="ru-RU"/>
        </w:rPr>
        <w:t>ОБЩИЕ ПОЛОЖЕНИЯ</w:t>
      </w:r>
    </w:p>
    <w:p w14:paraId="627C2053">
      <w:pPr>
        <w:numPr>
          <w:ilvl w:val="0"/>
          <w:numId w:val="2"/>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Политика в отношении обработки персональных данных (далее - Политика) определяет основные принципы, цели, условия и способы обработки персональных данных ЗАО «Сигмаполюс», место нахождения: г. Минск, пр-т Дзержинского, 104А, помещение 2601 (далее-Оператор) в целях обеспечения защиты персональных данных, прав и свобод физических лиц при обработке их персональных данных.</w:t>
      </w:r>
    </w:p>
    <w:p w14:paraId="4EF0EB1D">
      <w:pPr>
        <w:numPr>
          <w:ilvl w:val="0"/>
          <w:numId w:val="2"/>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Политика применяется к отношениям, связанным с обработкой ЗАО «Сигмаполюс» персональных данных:</w:t>
      </w:r>
    </w:p>
    <w:p w14:paraId="0B78A502">
      <w:pPr>
        <w:numPr>
          <w:ilvl w:val="0"/>
          <w:numId w:val="3"/>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пользователей сайта </w:t>
      </w:r>
      <w:r>
        <w:rPr>
          <w:rFonts w:ascii="Times New Roman" w:hAnsi="Times New Roman" w:eastAsia="Times New Roman" w:cs="Times New Roman"/>
          <w:bCs/>
          <w:color w:val="323232"/>
          <w:sz w:val="27"/>
          <w:szCs w:val="27"/>
          <w:lang w:val="en-US" w:eastAsia="ru-RU"/>
        </w:rPr>
        <w:t>www</w:t>
      </w:r>
      <w:r>
        <w:rPr>
          <w:rFonts w:ascii="Times New Roman" w:hAnsi="Times New Roman" w:eastAsia="Times New Roman" w:cs="Times New Roman"/>
          <w:bCs/>
          <w:color w:val="323232"/>
          <w:sz w:val="27"/>
          <w:szCs w:val="27"/>
          <w:lang w:eastAsia="ru-RU"/>
        </w:rPr>
        <w:t>.</w:t>
      </w:r>
      <w:r>
        <w:rPr>
          <w:rFonts w:ascii="Times New Roman" w:hAnsi="Times New Roman" w:eastAsia="Times New Roman" w:cs="Times New Roman"/>
          <w:bCs/>
          <w:color w:val="323232"/>
          <w:sz w:val="27"/>
          <w:szCs w:val="27"/>
          <w:lang w:val="en-US" w:eastAsia="ru-RU"/>
        </w:rPr>
        <w:t>mfkbrest</w:t>
      </w:r>
      <w:r>
        <w:rPr>
          <w:rFonts w:ascii="Times New Roman" w:hAnsi="Times New Roman" w:eastAsia="Times New Roman" w:cs="Times New Roman"/>
          <w:bCs/>
          <w:color w:val="323232"/>
          <w:sz w:val="27"/>
          <w:szCs w:val="27"/>
          <w:lang w:eastAsia="ru-RU"/>
        </w:rPr>
        <w:t>.</w:t>
      </w:r>
      <w:r>
        <w:rPr>
          <w:rFonts w:ascii="Times New Roman" w:hAnsi="Times New Roman" w:eastAsia="Times New Roman" w:cs="Times New Roman"/>
          <w:bCs/>
          <w:color w:val="323232"/>
          <w:sz w:val="27"/>
          <w:szCs w:val="27"/>
          <w:lang w:val="en-US" w:eastAsia="ru-RU"/>
        </w:rPr>
        <w:t>by</w:t>
      </w:r>
      <w:r>
        <w:rPr>
          <w:rFonts w:ascii="Times New Roman" w:hAnsi="Times New Roman" w:eastAsia="Times New Roman" w:cs="Times New Roman"/>
          <w:bCs/>
          <w:color w:val="323232"/>
          <w:sz w:val="27"/>
          <w:szCs w:val="27"/>
          <w:lang w:eastAsia="ru-RU"/>
        </w:rPr>
        <w:t xml:space="preserve"> (далее — Сайт);</w:t>
      </w:r>
    </w:p>
    <w:p w14:paraId="2E5EFFAA">
      <w:pPr>
        <w:numPr>
          <w:ilvl w:val="0"/>
          <w:numId w:val="3"/>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лиц, подавших заявку о трудоустройстве, прохождении стажировки, практики, ведения кадрового резерва ЗАО «Сигмаполюс»;</w:t>
      </w:r>
    </w:p>
    <w:p w14:paraId="0D82F09B">
      <w:pPr>
        <w:numPr>
          <w:ilvl w:val="0"/>
          <w:numId w:val="3"/>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лиц, связанных гражданско-правовыми отношениями с ЗАО «Сигмаполюс»;</w:t>
      </w:r>
    </w:p>
    <w:p w14:paraId="73552799">
      <w:pPr>
        <w:numPr>
          <w:ilvl w:val="0"/>
          <w:numId w:val="3"/>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лиц, направивших обращение в адрес ЗАО «Сигмаполюс»;</w:t>
      </w:r>
    </w:p>
    <w:p w14:paraId="24DD08C0">
      <w:pPr>
        <w:numPr>
          <w:ilvl w:val="0"/>
          <w:numId w:val="3"/>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лиц, принимающих участие в творческом конкурсе.</w:t>
      </w:r>
    </w:p>
    <w:p w14:paraId="4EA58471">
      <w:pPr>
        <w:numPr>
          <w:ilvl w:val="1"/>
          <w:numId w:val="3"/>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Политика разработана в соответствии с действующим законодательством Республики Беларусь, в том числе с Указом Президента Республики Беларусь от 28.10.2021 N 422 «О мерах по совершенствованию защиты персональных данных», Законом Республики Беларусь от 07.05.2021 N 99-З «О защите персональных данных», Законом от 10.11.2008 № 455-З «Об информации, информатизации и защите информации» и иными нормативными правовыми актами, регулирующих отношения, связанные с деятельностью Оператора.</w:t>
      </w:r>
    </w:p>
    <w:p w14:paraId="3ED6C2F6">
      <w:pPr>
        <w:numPr>
          <w:ilvl w:val="1"/>
          <w:numId w:val="3"/>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Политика действует в отношении всех персональных данных, которые обрабатывает Оператор.</w:t>
      </w:r>
    </w:p>
    <w:p w14:paraId="50021E06">
      <w:pPr>
        <w:numPr>
          <w:ilvl w:val="1"/>
          <w:numId w:val="3"/>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Требования настоящей Политики обязательны для исполнения всеми работниками Оператора, получившими в установленном порядке доступ к персональным данным.</w:t>
      </w:r>
    </w:p>
    <w:p w14:paraId="7C46B108">
      <w:pPr>
        <w:spacing w:after="0" w:line="435" w:lineRule="atLeast"/>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 </w:t>
      </w:r>
    </w:p>
    <w:p w14:paraId="3F026C7A">
      <w:pPr>
        <w:numPr>
          <w:ilvl w:val="0"/>
          <w:numId w:val="4"/>
        </w:numPr>
        <w:spacing w:after="0" w:line="435" w:lineRule="atLeast"/>
        <w:ind w:left="0"/>
        <w:jc w:val="both"/>
        <w:rPr>
          <w:rFonts w:ascii="Times New Roman" w:hAnsi="Times New Roman" w:eastAsia="Times New Roman" w:cs="Times New Roman"/>
          <w:b/>
          <w:bCs/>
          <w:color w:val="323232"/>
          <w:sz w:val="27"/>
          <w:szCs w:val="27"/>
          <w:lang w:eastAsia="ru-RU"/>
        </w:rPr>
      </w:pPr>
      <w:r>
        <w:rPr>
          <w:rFonts w:ascii="Times New Roman" w:hAnsi="Times New Roman" w:eastAsia="Times New Roman" w:cs="Times New Roman"/>
          <w:b/>
          <w:bCs/>
          <w:color w:val="323232"/>
          <w:sz w:val="27"/>
          <w:szCs w:val="27"/>
          <w:lang w:eastAsia="ru-RU"/>
        </w:rPr>
        <w:t>ЦЕЛИ И ПРАВОВЫЕ ОСНОВАНИЯ ОБРАБОТКИ ПЕРСОНАЛЬНЫХ ДАННЫХ</w:t>
      </w:r>
    </w:p>
    <w:p w14:paraId="5B0865CD">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Обработка персональных данных Оператором осуществляется с учетом необходимости обеспечения защиты прав и свобод Субъектов, в том числе защиты права на неприкосновенность частной жизни, личную и семейную тайну.</w:t>
      </w:r>
    </w:p>
    <w:p w14:paraId="6C364F5F">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Субъект персональных данных (далее – Субъект) - физическое лицо, в отношении которого осуществляется обработка персональных данных.</w:t>
      </w:r>
    </w:p>
    <w:p w14:paraId="7A8FF0E9">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Содержание и объем персональных данных определяется необходимостью достижения конкретных целей их обработки, а также необходимостью Оператора реализовать свои права и обязанности, а также права и обязанности соответствующего субъекта.</w:t>
      </w:r>
    </w:p>
    <w:p w14:paraId="7F1A0F28">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Оператор может обрабатывать следующие персональные данные для установленных целей:</w:t>
      </w:r>
    </w:p>
    <w:p w14:paraId="25C45CC1">
      <w:pPr>
        <w:numPr>
          <w:ilvl w:val="1"/>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Заключение, исполнение, изменение и расторжение гражданско-правовых договоров (согласие Субъекта или абзац 15 ст. 6 Закона Республики Беларусь от 07.05.2021 N 99-З «О защите персональных данных»):</w:t>
      </w:r>
    </w:p>
    <w:p w14:paraId="79272F40">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Фамилия, имя, отчество;</w:t>
      </w:r>
    </w:p>
    <w:p w14:paraId="6F4CB3F7">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номер телефона;</w:t>
      </w:r>
    </w:p>
    <w:p w14:paraId="6CA10589">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адрес электронной почты;</w:t>
      </w:r>
    </w:p>
    <w:p w14:paraId="785E4DE1">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адрес места регистрации;</w:t>
      </w:r>
    </w:p>
    <w:p w14:paraId="54DEAD58">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банковские реквизиты;</w:t>
      </w:r>
    </w:p>
    <w:p w14:paraId="7DACE580">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паспортные данные;</w:t>
      </w:r>
    </w:p>
    <w:p w14:paraId="6CED6C37">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иные данные (по усмотрению Клиента) предоставляемые клиентом (его представителем) в рамках заключения и исполнения договора.</w:t>
      </w:r>
    </w:p>
    <w:p w14:paraId="6B5D589D">
      <w:pPr>
        <w:numPr>
          <w:ilvl w:val="1"/>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Оформление заявки на Сайте с целью получения обратной связи для получения консультации (согласие Субъекта):</w:t>
      </w:r>
    </w:p>
    <w:p w14:paraId="771D68C2">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Фамилия, имя, отчество;</w:t>
      </w:r>
    </w:p>
    <w:p w14:paraId="3E48BFB5">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номер телефона;</w:t>
      </w:r>
    </w:p>
    <w:p w14:paraId="07EF4585">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адрес электронной почты.</w:t>
      </w:r>
    </w:p>
    <w:p w14:paraId="014AACBA">
      <w:pPr>
        <w:numPr>
          <w:ilvl w:val="1"/>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Проведение рассылок маркетингового, рекламного, новостного характера, анализа данных (согласие Субъекта):</w:t>
      </w:r>
    </w:p>
    <w:p w14:paraId="28D111E5">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Фамилия, имя, отчество;</w:t>
      </w:r>
    </w:p>
    <w:p w14:paraId="77A84C1D">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Дата рождения;</w:t>
      </w:r>
    </w:p>
    <w:p w14:paraId="0E7CFCA5">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номер телефона;</w:t>
      </w:r>
    </w:p>
    <w:p w14:paraId="6BF50ACC">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адрес электронной почты.</w:t>
      </w:r>
    </w:p>
    <w:p w14:paraId="32AC318A">
      <w:pPr>
        <w:numPr>
          <w:ilvl w:val="1"/>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Проведение маркетинговых и (или) рекламных активностей (акций, конкурсов, игр и других мероприятий), идентификации субъекта персональных данных в них, анализа данных (согласие Субъекта):</w:t>
      </w:r>
    </w:p>
    <w:p w14:paraId="12F557AC">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Фамилия, имя, отчество;</w:t>
      </w:r>
    </w:p>
    <w:p w14:paraId="69312179">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номер телефона;</w:t>
      </w:r>
    </w:p>
    <w:p w14:paraId="1CDDFD72">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адрес электронной почты;</w:t>
      </w:r>
    </w:p>
    <w:p w14:paraId="0B50B3C4">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паспортные данные;</w:t>
      </w:r>
    </w:p>
    <w:p w14:paraId="320D2645">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дата рождения.</w:t>
      </w:r>
    </w:p>
    <w:p w14:paraId="3D81E428">
      <w:pPr>
        <w:numPr>
          <w:ilvl w:val="1"/>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Рассмотрение заявки о трудоустройстве, прохождении стажировки, практики, ведения кадрового резерва (Согласие или абзац 16 ст. 6 Закона Республики Беларусь от 07.05.2021 N 99-З «О защите персональных данных» (при направлении (предоставлении) резюме (анкеты) в письменном виде или в виде электронного документа):</w:t>
      </w:r>
    </w:p>
    <w:p w14:paraId="3B1AAA20">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Фамилия, имя, отчество (опционально);</w:t>
      </w:r>
    </w:p>
    <w:p w14:paraId="08FD4E11">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номер телефона;</w:t>
      </w:r>
    </w:p>
    <w:p w14:paraId="78A89DBE">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иные данные, указанные субъектом в анкете.</w:t>
      </w:r>
    </w:p>
    <w:p w14:paraId="77B86B5F">
      <w:pPr>
        <w:numPr>
          <w:ilvl w:val="1"/>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Рассмотрение обращений, в том числе внесенных в книгу замечаний и предложений (абзац 20 ст. 6 и абзац 16 п. 2 ст. 8 Закона Республики Беларусь от 07.05.2021 N 99-З «О защите персональных данных», п. 1 ст. 3 Закона Республики Беларусь «Об обращениях граждан и юридических лиц»):</w:t>
      </w:r>
    </w:p>
    <w:p w14:paraId="78FC0455">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Фамилия, имя, отчество (либо инициалы);</w:t>
      </w:r>
    </w:p>
    <w:p w14:paraId="773F3593">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адрес места регистрации (места жительства/пребывания);</w:t>
      </w:r>
    </w:p>
    <w:p w14:paraId="4EF73C9E">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суть обращения;</w:t>
      </w:r>
    </w:p>
    <w:p w14:paraId="7DDD48BE">
      <w:pPr>
        <w:numPr>
          <w:ilvl w:val="0"/>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иные персональные данные, указанные субъектом в обращении.</w:t>
      </w:r>
    </w:p>
    <w:p w14:paraId="2D3CAEF0">
      <w:pPr>
        <w:numPr>
          <w:ilvl w:val="1"/>
          <w:numId w:val="5"/>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Давая согласие на обработку персональных данных Оператору, Субъект персональных данных соглашается на совершение Оператором следующих действий с персональными данными: сбор, систематизацию, хранение, изменение, использование, обезличивание, блокирование, предоставление, удаление, как с использованием средств автоматизации, так и без них.</w:t>
      </w:r>
    </w:p>
    <w:p w14:paraId="0C10083B">
      <w:pPr>
        <w:spacing w:after="0" w:line="435" w:lineRule="atLeast"/>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 </w:t>
      </w:r>
    </w:p>
    <w:p w14:paraId="5E186725">
      <w:pPr>
        <w:numPr>
          <w:ilvl w:val="0"/>
          <w:numId w:val="6"/>
        </w:numPr>
        <w:spacing w:after="0" w:line="435" w:lineRule="atLeast"/>
        <w:ind w:left="0"/>
        <w:jc w:val="both"/>
        <w:rPr>
          <w:rFonts w:ascii="Times New Roman" w:hAnsi="Times New Roman" w:eastAsia="Times New Roman" w:cs="Times New Roman"/>
          <w:b/>
          <w:bCs/>
          <w:color w:val="323232"/>
          <w:sz w:val="27"/>
          <w:szCs w:val="27"/>
          <w:lang w:eastAsia="ru-RU"/>
        </w:rPr>
      </w:pPr>
      <w:r>
        <w:rPr>
          <w:rFonts w:ascii="Times New Roman" w:hAnsi="Times New Roman" w:eastAsia="Times New Roman" w:cs="Times New Roman"/>
          <w:b/>
          <w:bCs/>
          <w:color w:val="323232"/>
          <w:sz w:val="27"/>
          <w:szCs w:val="27"/>
          <w:lang w:eastAsia="ru-RU"/>
        </w:rPr>
        <w:t>ПОРЯДОК И УСЛОВИЯ ОБРАБОТКИ ПЕРСОНАЛЬНЫХ ДАННЫХ, В ТОМ ЧИСЛЕ СРОК ХРАНЕНИЯ ПЕРСОНАЛЬНЫХ ДАННЫХ</w:t>
      </w:r>
    </w:p>
    <w:p w14:paraId="6939DA9E">
      <w:pPr>
        <w:numPr>
          <w:ilvl w:val="0"/>
          <w:numId w:val="7"/>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Обработка персональных данных начинается не ранее возникновения правовых оснований обработки персональных данных, перечисленных в настоящей Политике.</w:t>
      </w:r>
    </w:p>
    <w:p w14:paraId="6B84D9FB">
      <w:pPr>
        <w:numPr>
          <w:ilvl w:val="0"/>
          <w:numId w:val="7"/>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Согласие на сбор и обработку персональных данных Субъект дает в момент предоставления персональных данных.</w:t>
      </w:r>
    </w:p>
    <w:p w14:paraId="62AB5251">
      <w:pPr>
        <w:numPr>
          <w:ilvl w:val="0"/>
          <w:numId w:val="7"/>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Оператор принимает необходимые организационные и технические меры для защиты персональной информации субъекта персональных данных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w:t>
      </w:r>
    </w:p>
    <w:p w14:paraId="6181C910">
      <w:pPr>
        <w:numPr>
          <w:ilvl w:val="0"/>
          <w:numId w:val="7"/>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Оператор вправе передавать персональные данные третьим лицам в целях, указанных в соответствии с Политикой, по гражданско-правовым договорам, заключенным с ЗАО «Сигмаполюс».</w:t>
      </w:r>
    </w:p>
    <w:p w14:paraId="4B0B4A45">
      <w:pPr>
        <w:numPr>
          <w:ilvl w:val="0"/>
          <w:numId w:val="7"/>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Давая согласие на обработку персональных данных Субъект соглашается на трансграничную передачу его персональных данных.</w:t>
      </w:r>
    </w:p>
    <w:p w14:paraId="0B2D22A5">
      <w:pPr>
        <w:spacing w:after="0" w:line="435" w:lineRule="atLeast"/>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Настоящим, Субъект проинформирован, что в случае осуществления трансграничной передачи его персональных данных на территории иностранных государств, не обеспечивающих надлежащий уровень защиты прав субъектов персональных данных, существуют определенные риски, возникающие в связи с отсутствием надлежащего уровня защиты персональных данных в таких странах, а именно: отсутствие специального законодательства, регулирующего обработку персональных данных, требований по соблюдению таких норм; отсутствие уполномоченного государственного органа по защите персональных данных; риск использования ненадлежащих способов защиты персональных данных от утечки, в результате чего персональные данные могут стать доступными неограниченному кругу лиц. При этом Оператор обязуется предпринять все возможные меры для минимизации этих рисков при взаимодействии со своими контрагентами и юридическими лицами из соответствующих стран.</w:t>
      </w:r>
    </w:p>
    <w:p w14:paraId="5D96C4CB">
      <w:pPr>
        <w:numPr>
          <w:ilvl w:val="0"/>
          <w:numId w:val="8"/>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Сроки хранения персональных данных.</w:t>
      </w:r>
    </w:p>
    <w:p w14:paraId="7C088A11">
      <w:pPr>
        <w:spacing w:after="0" w:line="435" w:lineRule="atLeast"/>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Оператор устанавливает следующие сроки хранения персональных данных для цели:</w:t>
      </w:r>
    </w:p>
    <w:p w14:paraId="6EA5A4B6">
      <w:pPr>
        <w:spacing w:after="0" w:line="435" w:lineRule="atLeast"/>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Заключение, исполнение, изменение и расторжение гражданско-правовых договоров - 3 (три) года после окончания срока действия договора, при проведении налоговыми органами проверки соблюдения налогового законодательства, если налоговыми органами проверка соблюдения налогового законодательства не проводилась — 10 (десять) лет после окончания срока действия договора (Постановления Министерства юстиции Республики Беларусь от 24.05.2012 N 140 «О перечне типовых документов»);</w:t>
      </w:r>
    </w:p>
    <w:p w14:paraId="63ACC1BE">
      <w:pPr>
        <w:spacing w:after="0" w:line="435" w:lineRule="atLeast"/>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Оформление заявки на Сайте с целью получения обратной связи для получения консультации – 5 (пять) лет с момента получения согласия Субъекта;</w:t>
      </w:r>
    </w:p>
    <w:p w14:paraId="759177F4">
      <w:pPr>
        <w:spacing w:after="0" w:line="435" w:lineRule="atLeast"/>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Проведение рассылок маркетингового, рекламного, новостного характера, анализа данных – 3 (три) года с момента получения согласия Субъекта;</w:t>
      </w:r>
    </w:p>
    <w:p w14:paraId="68B3B4FD">
      <w:pPr>
        <w:spacing w:after="0" w:line="435" w:lineRule="atLeast"/>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Проведение маркетинговых и (или) рекламных активностей (акций, конкурсов, игр и других мероприятий), идентификации субъекта персональных данных в них, анализа данных – 3 (три) года с момента получения согласия Субъекта;</w:t>
      </w:r>
    </w:p>
    <w:p w14:paraId="513336BC">
      <w:pPr>
        <w:spacing w:after="0" w:line="435" w:lineRule="atLeast"/>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Рассмотрение заявки о трудоустройстве, прохождении стажировки, практики, ведения кадрового резерва – 1 (один) год с момента получения согласия Субъекта либо с момента получения Оператором заявки/резюме (Постановления Министерства юстиции Республики Беларусь от 24.05.2012 N 140 «О перечне типовых документов»);</w:t>
      </w:r>
    </w:p>
    <w:p w14:paraId="34C7A88F">
      <w:pPr>
        <w:spacing w:after="0" w:line="435" w:lineRule="atLeast"/>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Рассмотрение обращений, в том числе внесенных в книгу замечаний и предложений - 5 (пять) лет после окончания ведения книги замечаний и предложений (Постановления Министерства юстиции Республики Беларусь от 24.05.2012 N 140 «О перечне типовых документов»).</w:t>
      </w:r>
    </w:p>
    <w:p w14:paraId="6A9A3CC1">
      <w:pPr>
        <w:numPr>
          <w:ilvl w:val="0"/>
          <w:numId w:val="9"/>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Обработка персональных данных субъекта прекращается с момента:</w:t>
      </w:r>
    </w:p>
    <w:p w14:paraId="3A19AAE7">
      <w:pPr>
        <w:numPr>
          <w:ilvl w:val="1"/>
          <w:numId w:val="9"/>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достижения целей обработки данных;</w:t>
      </w:r>
    </w:p>
    <w:p w14:paraId="05BE4440">
      <w:pPr>
        <w:numPr>
          <w:ilvl w:val="1"/>
          <w:numId w:val="9"/>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отзыва Субъектом согласия на обработку его (ее) данных;</w:t>
      </w:r>
    </w:p>
    <w:p w14:paraId="6F4D070A">
      <w:pPr>
        <w:numPr>
          <w:ilvl w:val="1"/>
          <w:numId w:val="9"/>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прекращения действия правовых оснований обработки данных;</w:t>
      </w:r>
    </w:p>
    <w:p w14:paraId="791408E2">
      <w:pPr>
        <w:numPr>
          <w:ilvl w:val="1"/>
          <w:numId w:val="9"/>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выявления неправомерной обработки данных.</w:t>
      </w:r>
    </w:p>
    <w:p w14:paraId="10A5C8DB">
      <w:pPr>
        <w:spacing w:after="0" w:line="435" w:lineRule="atLeast"/>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 </w:t>
      </w:r>
    </w:p>
    <w:p w14:paraId="43172BB0">
      <w:pPr>
        <w:numPr>
          <w:ilvl w:val="0"/>
          <w:numId w:val="10"/>
        </w:numPr>
        <w:spacing w:after="0" w:line="435" w:lineRule="atLeast"/>
        <w:ind w:left="0"/>
        <w:jc w:val="both"/>
        <w:rPr>
          <w:rFonts w:ascii="Times New Roman" w:hAnsi="Times New Roman" w:eastAsia="Times New Roman" w:cs="Times New Roman"/>
          <w:b/>
          <w:bCs/>
          <w:color w:val="323232"/>
          <w:sz w:val="27"/>
          <w:szCs w:val="27"/>
          <w:lang w:eastAsia="ru-RU"/>
        </w:rPr>
      </w:pPr>
      <w:r>
        <w:rPr>
          <w:rFonts w:ascii="Times New Roman" w:hAnsi="Times New Roman" w:eastAsia="Times New Roman" w:cs="Times New Roman"/>
          <w:b/>
          <w:bCs/>
          <w:color w:val="323232"/>
          <w:sz w:val="27"/>
          <w:szCs w:val="27"/>
          <w:lang w:eastAsia="ru-RU"/>
        </w:rPr>
        <w:t>ПРАВА СУБЪЕКТОВ ПЕРСОНАЛЬНЫХ ДАННЫХ</w:t>
      </w:r>
    </w:p>
    <w:p w14:paraId="6AF3C644">
      <w:pPr>
        <w:numPr>
          <w:ilvl w:val="0"/>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Субъект персональных данных вправе:</w:t>
      </w:r>
    </w:p>
    <w:p w14:paraId="250A1BE9">
      <w:pPr>
        <w:numPr>
          <w:ilvl w:val="1"/>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требовать от Оператора внесения изменений в свои персональные данные в случае, если персональные данные являются неполными, устаревшими или неточными;</w:t>
      </w:r>
    </w:p>
    <w:p w14:paraId="0FDD8134">
      <w:pPr>
        <w:numPr>
          <w:ilvl w:val="1"/>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получать от Оператора информацию о предоставлении своих персональных данных третьим лицам один раз в календарный год бесплатно, если иное не предусмотрено законодательством;</w:t>
      </w:r>
    </w:p>
    <w:p w14:paraId="3FB26D46">
      <w:pPr>
        <w:numPr>
          <w:ilvl w:val="1"/>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требовать от Оператора бесплатного как частичного, так и полного прекращения обработки своих персональных данных, включая их удаление, при отсутствии оснований для обработки персональных данных, предусмотренных законодательством;</w:t>
      </w:r>
    </w:p>
    <w:p w14:paraId="3B16F7E9">
      <w:pPr>
        <w:numPr>
          <w:ilvl w:val="1"/>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обжаловать действия (бездействие) и решения Оператора, нарушающие его права при обработке персональных данных, в уполномоченный орган по защите прав субъектов персональных данных в порядке, установленном законодательством об обращениях граждан и юридических лиц;</w:t>
      </w:r>
    </w:p>
    <w:p w14:paraId="7B318B8B">
      <w:pPr>
        <w:numPr>
          <w:ilvl w:val="1"/>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получать информацию, касающуюся обработки своих персональных данных, содержащей: наименование (фамилию, собственное имя, отчество (если таковое имеется)) и место нахождения (адрес места жительства (места пребывания)) Оператора; подтверждение факта обработки персональных данных Оператором (уполномоченным лицом); его персональные данные и источник их получения; правовые основания и цели обработки персональных данных; срок, на который дано его согласие; наименование и место нахождения уполномоченного лица, которое является государственным органом, юридическим лицом Республики Беларусь, иной организацией, если обработка персональных данных поручена такому лицу; иную информацию, предусмотренную законодательством;</w:t>
      </w:r>
    </w:p>
    <w:p w14:paraId="36C354E6">
      <w:pPr>
        <w:numPr>
          <w:ilvl w:val="1"/>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в любое время без объяснения причин отозвать свое согласие посредством подачи Оператору заявления в порядке, установленном законодательством.</w:t>
      </w:r>
    </w:p>
    <w:p w14:paraId="7E9CC9B4">
      <w:pPr>
        <w:numPr>
          <w:ilvl w:val="1"/>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Для реализации Субъектом персональных данных своих прав необходимо направить Оператору письменное заявление на почтовый адрес Оператора: 220083, г. Минск, пр-т Дзержинского, 104А, помещение 2601).</w:t>
      </w:r>
    </w:p>
    <w:p w14:paraId="5FF2E989">
      <w:pPr>
        <w:numPr>
          <w:ilvl w:val="1"/>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Заявление должно содержать:</w:t>
      </w:r>
    </w:p>
    <w:p w14:paraId="04F62363">
      <w:pPr>
        <w:numPr>
          <w:ilvl w:val="0"/>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фамилию, имя, отчество (если таковое имеется) субъекта персональных данных;</w:t>
      </w:r>
    </w:p>
    <w:p w14:paraId="71B82EAE">
      <w:pPr>
        <w:numPr>
          <w:ilvl w:val="0"/>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дату рождения субъекта персональных данных;</w:t>
      </w:r>
    </w:p>
    <w:p w14:paraId="41E3BF60">
      <w:pPr>
        <w:numPr>
          <w:ilvl w:val="0"/>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адрес места жительства (места пребывания) субъекта персональных данных;</w:t>
      </w:r>
    </w:p>
    <w:p w14:paraId="59318A95">
      <w:pPr>
        <w:numPr>
          <w:ilvl w:val="0"/>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номер мобильного телефона и/или электронную почту, указанную при регистрации на Сайте;</w:t>
      </w:r>
    </w:p>
    <w:p w14:paraId="5C9E659F">
      <w:pPr>
        <w:numPr>
          <w:ilvl w:val="0"/>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суть требований;</w:t>
      </w:r>
    </w:p>
    <w:p w14:paraId="43AD6964">
      <w:pPr>
        <w:numPr>
          <w:ilvl w:val="0"/>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идентификационный номер или номер документа, удостоверяющего личность (при отсутствии идентификационного номера) субъекта персональных данных, если такая информация указывалась субъектом персональных данных при даче согласия или обработка персональных данных осуществляется без согласия субъекта персональных данных;</w:t>
      </w:r>
    </w:p>
    <w:p w14:paraId="6EB0F8FE">
      <w:pPr>
        <w:numPr>
          <w:ilvl w:val="0"/>
          <w:numId w:val="11"/>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личную подпись или электронную цифровую подпись субъекта персональных данных.</w:t>
      </w:r>
    </w:p>
    <w:p w14:paraId="164D160C">
      <w:pPr>
        <w:numPr>
          <w:ilvl w:val="0"/>
          <w:numId w:val="12"/>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Оператор в 15 (пятнадцатидневный) срок от даты получения заявления Субъекта в соответствии с содержанием заявления прекращает обработку персональных данных, вносит изменения в персональные данные, осуществляет их удаление или предоставляет информацию, если отсутствуют иные основания для таких действий с персональными данными, предусмотренные законодательными актами Республики Беларусь, и информирует о своих действиях Субъекта.</w:t>
      </w:r>
    </w:p>
    <w:p w14:paraId="265381E2">
      <w:pPr>
        <w:numPr>
          <w:ilvl w:val="0"/>
          <w:numId w:val="12"/>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При отсутствии технической возможности удаления персональных данных Компания принимает меры по недопущению дальнейшей обработки персональных данных, включая их блокирование, и уведомляет об этом Пользователя в тот же срок.</w:t>
      </w:r>
    </w:p>
    <w:p w14:paraId="6CAA856E">
      <w:pPr>
        <w:numPr>
          <w:ilvl w:val="0"/>
          <w:numId w:val="12"/>
        </w:numPr>
        <w:spacing w:after="0" w:line="435" w:lineRule="atLeast"/>
        <w:ind w:left="0"/>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Право на обжалование действий (бездействий) и решений Оператора (п. 4.1.4.), связанных с обработкой персональных данных, осуществляется в уполномоченный орган по защите прав субъектов персональных данных — Национальный центр защиты персональных данных Республики Беларусь в порядке, установленном законодательством Республики Беларусь об обращениях граждан и юридических лиц.</w:t>
      </w:r>
    </w:p>
    <w:p w14:paraId="64CDADFE">
      <w:pPr>
        <w:numPr>
          <w:ilvl w:val="0"/>
          <w:numId w:val="13"/>
        </w:numPr>
        <w:spacing w:after="0" w:line="435" w:lineRule="atLeast"/>
        <w:ind w:left="0"/>
        <w:jc w:val="both"/>
        <w:outlineLvl w:val="2"/>
        <w:rPr>
          <w:rFonts w:ascii="Times New Roman" w:hAnsi="Times New Roman" w:eastAsia="Times New Roman" w:cs="Times New Roman"/>
          <w:b/>
          <w:bCs/>
          <w:color w:val="323232"/>
          <w:sz w:val="27"/>
          <w:szCs w:val="27"/>
          <w:lang w:eastAsia="ru-RU"/>
        </w:rPr>
      </w:pPr>
      <w:r>
        <w:rPr>
          <w:rFonts w:ascii="Times New Roman" w:hAnsi="Times New Roman" w:eastAsia="Times New Roman" w:cs="Times New Roman"/>
          <w:b/>
          <w:bCs/>
          <w:color w:val="323232"/>
          <w:sz w:val="27"/>
          <w:szCs w:val="27"/>
          <w:lang w:eastAsia="ru-RU"/>
        </w:rPr>
        <w:t>ЗАКЛЮЧИТЕЛЬНЫЕ ПОЛОЖЕНИЯ</w:t>
      </w:r>
    </w:p>
    <w:p w14:paraId="4198CBCE">
      <w:pPr>
        <w:spacing w:after="0" w:line="435" w:lineRule="atLeast"/>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5.1. Вопросы, касающиеся обработки персональных данных, не закрепленные в настоящей Политике, регулируются действующим законодательством Республики Беларусь.</w:t>
      </w:r>
    </w:p>
    <w:p w14:paraId="1DCF7235">
      <w:pPr>
        <w:spacing w:after="0" w:line="435" w:lineRule="atLeast"/>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5.2. В случае, если какое-либо положение Политики признается противоречащим законодательству, остальные положения, соответствующие законодательству, остаются в силе и являются действительными, а любое недействительное положение будет считаться удаленным/измененным в той мере, в какой это необходимо для обеспечения его соответствия законодательству.</w:t>
      </w:r>
    </w:p>
    <w:p w14:paraId="3A5D22F6">
      <w:pPr>
        <w:spacing w:after="0" w:line="435" w:lineRule="atLeast"/>
        <w:jc w:val="both"/>
        <w:rPr>
          <w:rFonts w:ascii="Times New Roman" w:hAnsi="Times New Roman" w:eastAsia="Times New Roman" w:cs="Times New Roman"/>
          <w:bCs/>
          <w:color w:val="323232"/>
          <w:sz w:val="27"/>
          <w:szCs w:val="27"/>
          <w:lang w:eastAsia="ru-RU"/>
        </w:rPr>
      </w:pPr>
      <w:r>
        <w:rPr>
          <w:rFonts w:ascii="Times New Roman" w:hAnsi="Times New Roman" w:eastAsia="Times New Roman" w:cs="Times New Roman"/>
          <w:bCs/>
          <w:color w:val="323232"/>
          <w:sz w:val="27"/>
          <w:szCs w:val="27"/>
          <w:lang w:eastAsia="ru-RU"/>
        </w:rPr>
        <w:t>5.3. Оператор имеет право по своему усмотрению в одностороннем порядке изменить и (или) дополнить условия настоящей Политики без предварительного уведомления субъектов персональных данных посредством размещения на Сайте новой редакции Политики.</w:t>
      </w:r>
    </w:p>
    <w:p w14:paraId="22130AB1">
      <w:pPr>
        <w:rPr>
          <w:rFonts w:ascii="Times New Roman" w:hAnsi="Times New Roman" w:cs="Times New Roman"/>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617C46"/>
    <w:multiLevelType w:val="multilevel"/>
    <w:tmpl w:val="02617C46"/>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8E7457D"/>
    <w:multiLevelType w:val="multilevel"/>
    <w:tmpl w:val="08E7457D"/>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32A6F72"/>
    <w:multiLevelType w:val="multilevel"/>
    <w:tmpl w:val="132A6F7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1D1A2037"/>
    <w:multiLevelType w:val="multilevel"/>
    <w:tmpl w:val="1D1A203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1F9974DD"/>
    <w:multiLevelType w:val="multilevel"/>
    <w:tmpl w:val="1F9974D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23DC56A5"/>
    <w:multiLevelType w:val="multilevel"/>
    <w:tmpl w:val="23DC56A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3D8D0C9D"/>
    <w:multiLevelType w:val="multilevel"/>
    <w:tmpl w:val="3D8D0C9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444709E7"/>
    <w:multiLevelType w:val="multilevel"/>
    <w:tmpl w:val="444709E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50505241"/>
    <w:multiLevelType w:val="multilevel"/>
    <w:tmpl w:val="5050524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5611052A"/>
    <w:multiLevelType w:val="multilevel"/>
    <w:tmpl w:val="5611052A"/>
    <w:lvl w:ilvl="0" w:tentative="0">
      <w:start w:val="5"/>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6AFE7003"/>
    <w:multiLevelType w:val="multilevel"/>
    <w:tmpl w:val="6AFE7003"/>
    <w:lvl w:ilvl="0" w:tentative="0">
      <w:start w:val="4"/>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72562553"/>
    <w:multiLevelType w:val="multilevel"/>
    <w:tmpl w:val="7256255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74B0661D"/>
    <w:multiLevelType w:val="multilevel"/>
    <w:tmpl w:val="74B0661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3"/>
  </w:num>
  <w:num w:numId="2">
    <w:abstractNumId w:val="7"/>
  </w:num>
  <w:num w:numId="3">
    <w:abstractNumId w:val="4"/>
  </w:num>
  <w:num w:numId="4">
    <w:abstractNumId w:val="1"/>
  </w:num>
  <w:num w:numId="5">
    <w:abstractNumId w:val="5"/>
  </w:num>
  <w:num w:numId="6">
    <w:abstractNumId w:val="0"/>
  </w:num>
  <w:num w:numId="7">
    <w:abstractNumId w:val="8"/>
  </w:num>
  <w:num w:numId="8">
    <w:abstractNumId w:val="11"/>
  </w:num>
  <w:num w:numId="9">
    <w:abstractNumId w:val="2"/>
  </w:num>
  <w:num w:numId="10">
    <w:abstractNumId w:val="10"/>
  </w:num>
  <w:num w:numId="11">
    <w:abstractNumId w:val="12"/>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43D"/>
    <w:rsid w:val="00203A4C"/>
    <w:rsid w:val="0033743D"/>
    <w:rsid w:val="005B6D5A"/>
    <w:rsid w:val="006249B7"/>
    <w:rsid w:val="00942562"/>
    <w:rsid w:val="00A52BE6"/>
    <w:rsid w:val="606360F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link w:val="9"/>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ru-RU"/>
    </w:rPr>
  </w:style>
  <w:style w:type="paragraph" w:styleId="3">
    <w:name w:val="heading 3"/>
    <w:basedOn w:val="1"/>
    <w:link w:val="10"/>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ru-RU"/>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semiHidden/>
    <w:unhideWhenUsed/>
    <w:uiPriority w:val="99"/>
    <w:rPr>
      <w:color w:val="0000FF"/>
      <w:u w:val="single"/>
    </w:rPr>
  </w:style>
  <w:style w:type="character" w:styleId="7">
    <w:name w:val="Strong"/>
    <w:basedOn w:val="4"/>
    <w:qFormat/>
    <w:uiPriority w:val="22"/>
    <w:rPr>
      <w:b/>
      <w:bCs/>
    </w:rPr>
  </w:style>
  <w:style w:type="paragraph" w:styleId="8">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9">
    <w:name w:val="Заголовок 1 Знак"/>
    <w:basedOn w:val="4"/>
    <w:link w:val="2"/>
    <w:qFormat/>
    <w:uiPriority w:val="9"/>
    <w:rPr>
      <w:rFonts w:ascii="Times New Roman" w:hAnsi="Times New Roman" w:eastAsia="Times New Roman" w:cs="Times New Roman"/>
      <w:b/>
      <w:bCs/>
      <w:kern w:val="36"/>
      <w:sz w:val="48"/>
      <w:szCs w:val="48"/>
      <w:lang w:eastAsia="ru-RU"/>
    </w:rPr>
  </w:style>
  <w:style w:type="character" w:customStyle="1" w:styleId="10">
    <w:name w:val="Заголовок 3 Знак"/>
    <w:basedOn w:val="4"/>
    <w:link w:val="3"/>
    <w:qFormat/>
    <w:uiPriority w:val="9"/>
    <w:rPr>
      <w:rFonts w:ascii="Times New Roman" w:hAnsi="Times New Roman" w:eastAsia="Times New Roman" w:cs="Times New Roman"/>
      <w:b/>
      <w:bCs/>
      <w:sz w:val="27"/>
      <w:szCs w:val="27"/>
      <w:lang w:eastAsia="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1541</Words>
  <Characters>11350</Characters>
  <Lines>91</Lines>
  <Paragraphs>25</Paragraphs>
  <TotalTime>1</TotalTime>
  <ScaleCrop>false</ScaleCrop>
  <LinksUpToDate>false</LinksUpToDate>
  <CharactersWithSpaces>12799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2026-05-07T09:06:00Z</dcterms:created>
  <dc:creator>Пацкевич Ольга Александровна</dc:creator>
  <cp:lastModifiedBy>user</cp:lastModifiedBy>
  <dcterms:modified xsi:type="dcterms:W3CDTF">2026-09-01T15:06:20Z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eyJoZGlkIjoiNjhmMTU0ZWRiZDgxYWYwMmY3YTZlOThkOGVhMjVhNzQifQ==</vt:lpwstr>
  </property>
  <property fmtid="{D5CDD505-2E9C-101B-9397-08002B2CF9AE}" pid="3" name="KSOProductBuildVer">
    <vt:lpwstr>1049-12.1.0.28485</vt:lpwstr>
  </property>
  <property fmtid="{D5CDD505-2E9C-101B-9397-08002B2CF9AE}" pid="4" name="ICV">
    <vt:lpwstr>487FC26A1E4D48E1B65C6DD033122718_12</vt:lpwstr>
  </property>
</Properties>
</file>